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de Pós-Graduação em Fitopatologia - Universidade Federal de Viçosa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PRIMEIRO PERÍODO LETIVO DE 2023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AVALIAÇÃO DO CURRÍCULO LATTES 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PARA OS CANDIDATOS AO MESTRADO E DOUTORADO</w:t>
      </w:r>
    </w:p>
    <w:p w:rsidR="00000000" w:rsidDel="00000000" w:rsidP="00000000" w:rsidRDefault="00000000" w:rsidRPr="00000000" w14:paraId="00000008">
      <w:pPr>
        <w:spacing w:after="1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5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Candidato: ________________________________________________________</w:t>
      </w:r>
    </w:p>
    <w:p w:rsidR="00000000" w:rsidDel="00000000" w:rsidP="00000000" w:rsidRDefault="00000000" w:rsidRPr="00000000" w14:paraId="0000000B">
      <w:pPr>
        <w:spacing w:after="15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Nível Pretendido: (  ) Mestrado  (  ) Doutorado</w:t>
      </w:r>
    </w:p>
    <w:p w:rsidR="00000000" w:rsidDel="00000000" w:rsidP="00000000" w:rsidRDefault="00000000" w:rsidRPr="00000000" w14:paraId="0000000C">
      <w:pPr>
        <w:spacing w:after="15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Experiência Profissional</w:t>
      </w:r>
    </w:p>
    <w:p w:rsidR="00000000" w:rsidDel="00000000" w:rsidP="00000000" w:rsidRDefault="00000000" w:rsidRPr="00000000" w14:paraId="0000000D">
      <w:pPr>
        <w:spacing w:after="1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9.0" w:type="dxa"/>
        <w:jc w:val="left"/>
        <w:tblInd w:w="0.0" w:type="dxa"/>
        <w:tblLayout w:type="fixed"/>
        <w:tblLook w:val="0400"/>
      </w:tblPr>
      <w:tblGrid>
        <w:gridCol w:w="3777"/>
        <w:gridCol w:w="3260"/>
        <w:gridCol w:w="2142"/>
        <w:tblGridChange w:id="0">
          <w:tblGrid>
            <w:gridCol w:w="3777"/>
            <w:gridCol w:w="3260"/>
            <w:gridCol w:w="2142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Pontuações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Valores Obtidos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Estágio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Fitopatologia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 horas = 1 ponto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Limite máximo 10 pontos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 horas = 0,7 pontos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Iniciação Científica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Fitopatologia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1,5 pontos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1,0 ponto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Bolsa no Programa PET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1,0 ponto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Bolsa de Aperfeiçoamento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Fitopatologia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2,0 pontos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1,5 pontos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Monitoria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Fitopatologia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0,6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0,4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Cursos (≥ 20 horas) na área de Fitopatologia e ou Fitossanidade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 pontos por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Reunião Científica, Encontro e Semana Científica na área de Fitopatologia e ou Fitossanidade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 pontos por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Congresso, Simpósio e Workshop na área de Fitopatologia e ou Fitossanidade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pontos por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pontos obtidos por cada candidato serão somados e atribuída uma nota de 0 (zero) a 10 (dez) proporcionalmente à pontuação máxima (dez) equivalente à nota do candidato que obteve a maior pontuação.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Produção Científica</w:t>
      </w:r>
    </w:p>
    <w:p w:rsidR="00000000" w:rsidDel="00000000" w:rsidP="00000000" w:rsidRDefault="00000000" w:rsidRPr="00000000" w14:paraId="0000004D">
      <w:pPr>
        <w:spacing w:after="1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9.0" w:type="dxa"/>
        <w:jc w:val="left"/>
        <w:tblInd w:w="0.0" w:type="dxa"/>
        <w:tblLayout w:type="fixed"/>
        <w:tblLook w:val="0400"/>
      </w:tblPr>
      <w:tblGrid>
        <w:gridCol w:w="4486"/>
        <w:gridCol w:w="2709"/>
        <w:gridCol w:w="1984"/>
        <w:tblGridChange w:id="0">
          <w:tblGrid>
            <w:gridCol w:w="4486"/>
            <w:gridCol w:w="2709"/>
            <w:gridCol w:w="1984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Pontuações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Valores Obtidos</w:t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Resumo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 pontos por resumo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Limite máximo 8 pontos</w:t>
            </w:r>
          </w:p>
        </w:tc>
      </w:tr>
      <w:tr>
        <w:trPr>
          <w:cantSplit w:val="0"/>
          <w:trHeight w:val="47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Resumo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0,10 pontos por resumo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Limite máximo 2 pontos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publicado em periódico nacional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2,0 pontos por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publicado em periódico nacional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 pontos por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publicado em periódico internacional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4,0 pontos por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publicado em periódico internacional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2,0 pontos por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Científica/Comunicação/Short Communication/First Report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pontos por publicação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Científica/Comunicação/Short Communication/First Report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 pontos por publicação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Comunicado Técnico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 pontos por Comunicado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Comunicado Técnico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pontos por Comunicado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Capítulo de livro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0,8 pontos por Capítulo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Capítulo de livro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 pontos por Capítulo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240" w:lineRule="auto"/>
        <w:ind w:right="-1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pontos obtidos por cada candidato serão somados e atribuída uma nota de 0 (zero) a 10 (dez) proporcionalmente à pontuação máxima (dez) equivalente à nota do candidato que obteve a maior pontuação.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77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ced7e7" w:val="clear"/>
    </w:tc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F659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F659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P+jvhc07EX0GGJM8vl6DQPJS4w==">AMUW2mVo63KhGDbYUfVHdpT91ZsJA8O4LrU9XeQkUZXY0SYrHxIMqVevS/DEdESecZgvc8Ea4BAGs+YikYzOf10oH9sfhkYMQD7wvwJmUPo/Y14Rlmcarg0n58U6WdzEPgqk5LeBGIEoRBY7mkv4jGmI75KPB/aWNVZS5xHFxPhT0hZO1MGQMhc=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2021-09-13T14:30:00Z</dcterms:created>
  <dc:creator>Rafael Ferreira Alfenas</dc:creator>
</cp:coreProperties>
</file>