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.4724409448817823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.4724409448817823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4819650</wp:posOffset>
            </wp:positionH>
            <wp:positionV relativeFrom="margin">
              <wp:posOffset>-857245</wp:posOffset>
            </wp:positionV>
            <wp:extent cx="1431290" cy="473710"/>
            <wp:effectExtent b="0" l="0" r="0" t="0"/>
            <wp:wrapSquare wrapText="bothSides" distB="0" distT="0" distL="114300" distR="11430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36375" l="1" r="11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73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Pós-Graduação em Fitopatologia - Universidade Federal de Viçosa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PRIMEIRO PERÍODO LETIVO DE 2024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PARA AVALIAÇÃO DO CURRÍCULO LATTES 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PARA OS CANDIDATOS AO MESTRADO E DOUTORADO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Usar o arquivo .docx disponível para download na página de inscrição</w:t>
      </w:r>
    </w:p>
    <w:p w:rsidR="00000000" w:rsidDel="00000000" w:rsidP="00000000" w:rsidRDefault="00000000" w:rsidRPr="00000000" w14:paraId="0000000A">
      <w:pPr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Candidato: ________________________________________________________</w:t>
      </w:r>
    </w:p>
    <w:p w:rsidR="00000000" w:rsidDel="00000000" w:rsidP="00000000" w:rsidRDefault="00000000" w:rsidRPr="00000000" w14:paraId="0000000D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Nível Pretendido: (  ) Mestrado  (  ) Doutorado</w:t>
      </w:r>
    </w:p>
    <w:p w:rsidR="00000000" w:rsidDel="00000000" w:rsidP="00000000" w:rsidRDefault="00000000" w:rsidRPr="00000000" w14:paraId="0000000E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Orientador principal ______________________________________________</w:t>
      </w:r>
    </w:p>
    <w:p w:rsidR="00000000" w:rsidDel="00000000" w:rsidP="00000000" w:rsidRDefault="00000000" w:rsidRPr="00000000" w14:paraId="00000010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Orientador opcional: ______________________________________________</w:t>
      </w:r>
    </w:p>
    <w:p w:rsidR="00000000" w:rsidDel="00000000" w:rsidP="00000000" w:rsidRDefault="00000000" w:rsidRPr="00000000" w14:paraId="00000011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para a escolha da área/orientador: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Experiência Profissional</w:t>
      </w:r>
    </w:p>
    <w:p w:rsidR="00000000" w:rsidDel="00000000" w:rsidP="00000000" w:rsidRDefault="00000000" w:rsidRPr="00000000" w14:paraId="00000015">
      <w:pPr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07.0" w:type="dxa"/>
        <w:tblLayout w:type="fixed"/>
        <w:tblLook w:val="0400"/>
      </w:tblPr>
      <w:tblGrid>
        <w:gridCol w:w="3780"/>
        <w:gridCol w:w="3230.0000000000005"/>
        <w:gridCol w:w="2814.9999999999995"/>
        <w:tblGridChange w:id="0">
          <w:tblGrid>
            <w:gridCol w:w="3780"/>
            <w:gridCol w:w="3230.0000000000005"/>
            <w:gridCol w:w="2814.999999999999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Pontuações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Valores Obtidos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Estágio e vínculo empregatício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Estágio em Fitopatologia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 = 2 ponto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Limite máximo 10 pontos</w:t>
            </w:r>
          </w:p>
        </w:tc>
      </w:tr>
      <w:tr>
        <w:trPr>
          <w:cantSplit w:val="0"/>
          <w:trHeight w:val="467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Estágio em Outras áreas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 = 1,5 pontos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Vínculo celetista ou autônomo com CNPJ 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 = 1,5 pontos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Iniciação Científica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1,0 ponto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Bolsa no Programa PET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1,0 ponto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Bolsa de Aperfeiçoamento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2,0 pontos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Monitoria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0,6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semestre = 0,4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Cursos (≥ 20 horas) na área de Fitopatologia e ou Fitossanidade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 pontos por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Reunião Científica, Encontro e Semana Científica na área de Fitopatologia e ou Fitossanidade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 pontos por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Congresso, Simpósio e Workshop na área de Fitopatologia e ou Fitossanidade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pontos por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Vínculo celetista ou autônomo com CNPJ 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ponto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pontos obtidos por cada candidato serão somados e atribuída uma nota de 0 (zero) a 10 (dez) proporcionalmente à pontuação máxima (dez) equivalente à nota do candidato que obteve a maior pontuação.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Produção Científica</w:t>
      </w:r>
    </w:p>
    <w:p w:rsidR="00000000" w:rsidDel="00000000" w:rsidP="00000000" w:rsidRDefault="00000000" w:rsidRPr="00000000" w14:paraId="00000057">
      <w:pPr>
        <w:spacing w:after="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0.0" w:type="dxa"/>
        <w:jc w:val="left"/>
        <w:tblInd w:w="-107.0" w:type="dxa"/>
        <w:tblLayout w:type="fixed"/>
        <w:tblLook w:val="0400"/>
      </w:tblPr>
      <w:tblGrid>
        <w:gridCol w:w="4485"/>
        <w:gridCol w:w="2715"/>
        <w:gridCol w:w="2619.9999999999995"/>
        <w:tblGridChange w:id="0">
          <w:tblGrid>
            <w:gridCol w:w="4485"/>
            <w:gridCol w:w="2715"/>
            <w:gridCol w:w="2619.999999999999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Pontuações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Valores Obtidos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 como primeiro 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0,25 pontos por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Limite máximo 8 pontos</w:t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 como co-autor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0,10 pontos por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Limite máximo 2 pontos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publicado em periódico nacional como primeiro 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2,0 pontos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publicado em periódico nacional como co-autor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 pontos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publicado em periódico internacional como primeiro 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4,0 pontos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publicado em periódico internacional como co-autor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2,0 pontos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Científica/Comunicação/Short Communication/First Report como primeiro 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 pontos por publicação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Científica/Comunicação/Short Communication/First Report como co-autor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0,25 pontos por publicação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Comunicado Técnico como primeiro 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 pontos por Comunicado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Comunicado Técnico como co-autor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pontos por Comunicado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Capítulo de livro como primeiro 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 pontos por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Capítulo de livro como co-autor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 pontos por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ind w:right="-14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pontos obtidos por cada candidato serão somados e atribuída uma nota de 0 (zero) a 10 (dez) proporcionalmente à pontuação máxima (dez) equivalente à nota do candidato que obteve a maior pontuação.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4" w:w="11909" w:orient="portrait"/>
      <w:pgMar w:bottom="1440" w:top="637.7952755905512" w:left="992.1259842519686" w:right="1140.4724409448818" w:header="226.771653543307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jc w:val="left"/>
      <w:rPr/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114300" distT="114300" distL="114300" distR="114300">
          <wp:extent cx="1031200" cy="10312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200" cy="103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228600</wp:posOffset>
              </wp:positionV>
              <wp:extent cx="3580599" cy="5885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27950" y="3485100"/>
                        <a:ext cx="3836100" cy="58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UNIVERSIDADE FEDERAL DE VIÇOSA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DEPARTAMENTO DE FITOPATOLOGIA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FITOPATOLOGIA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228600</wp:posOffset>
              </wp:positionV>
              <wp:extent cx="3580599" cy="5885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0599" cy="588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ced7e7" w:val="clear"/>
    </w:tc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F659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F659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x0XVEWpsNBxBJDtBM5pCZHuew==">CgMxLjAaJQoBMBIgCh4IB0IaCg9UaW1lcyBOZXcgUm9tYW4SB0d1bmdzdWg4AHIhMW51QTVNUWYtQXdrb3ZEeFpOU1pyQlFQNGx5YWVyYnVT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2021-09-13T14:30:00Z</dcterms:created>
  <dc:creator>Rafael Ferreira Alfenas</dc:creator>
</cp:coreProperties>
</file>